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bidi w:val="0"/>
        <w:spacing w:before="240" w:after="120"/>
        <w:jc w:val="left"/>
        <w:rPr/>
      </w:pPr>
      <w:r>
        <w:rPr/>
        <w:t>MUTUAL NON-DISCLOSURE AGREEMENT</w:t>
      </w:r>
    </w:p>
    <w:p>
      <w:pPr>
        <w:pStyle w:val="TextBody"/>
        <w:bidi w:val="0"/>
        <w:spacing w:lineRule="auto" w:line="276" w:before="0" w:after="140"/>
        <w:jc w:val="left"/>
        <w:rPr/>
      </w:pPr>
      <w:r>
        <w:rPr>
          <w:rStyle w:val="StrongEmphasis"/>
        </w:rPr>
        <w:t>This Mutual Non-Disclosure Agreement (“Agreement”)</w:t>
      </w:r>
      <w:r>
        <w:rPr/>
        <w:t xml:space="preserve"> is entered into as of [Date] (“Effective Date”), by and between:</w:t>
      </w:r>
    </w:p>
    <w:p>
      <w:pPr>
        <w:pStyle w:val="TextBody"/>
        <w:numPr>
          <w:ilvl w:val="0"/>
          <w:numId w:val="1"/>
        </w:numPr>
        <w:tabs>
          <w:tab w:val="clear" w:pos="709"/>
          <w:tab w:val="left" w:pos="709" w:leader="none"/>
        </w:tabs>
        <w:bidi w:val="0"/>
        <w:ind w:left="709" w:hanging="283"/>
        <w:jc w:val="left"/>
        <w:rPr/>
      </w:pPr>
      <w:r>
        <w:rPr>
          <w:rStyle w:val="StrongEmphasis"/>
        </w:rPr>
        <w:t>[Company A Name]</w:t>
      </w:r>
      <w:r>
        <w:rPr/>
        <w:t>, a [jurisdiction] corporation with its principal office at [address] (“Company A”); and</w:t>
      </w:r>
    </w:p>
    <w:p>
      <w:pPr>
        <w:pStyle w:val="TextBody"/>
        <w:numPr>
          <w:ilvl w:val="0"/>
          <w:numId w:val="1"/>
        </w:numPr>
        <w:tabs>
          <w:tab w:val="clear" w:pos="709"/>
          <w:tab w:val="left" w:pos="709" w:leader="none"/>
        </w:tabs>
        <w:bidi w:val="0"/>
        <w:ind w:left="709" w:hanging="283"/>
        <w:jc w:val="left"/>
        <w:rPr/>
      </w:pPr>
      <w:r>
        <w:rPr>
          <w:rStyle w:val="StrongEmphasis"/>
        </w:rPr>
        <w:t>[Company B Name]</w:t>
      </w:r>
      <w:r>
        <w:rPr/>
        <w:t>, a [jurisdiction] corporation with its principal office at [address] (“Company B”).</w:t>
      </w:r>
    </w:p>
    <w:p>
      <w:pPr>
        <w:pStyle w:val="TextBody"/>
        <w:bidi w:val="0"/>
        <w:jc w:val="left"/>
        <w:rPr/>
      </w:pPr>
      <w:r>
        <w:rPr/>
        <w:t>Each may be referred to herein individually as a “Party” and collectively as the “Parties.”</w:t>
      </w:r>
    </w:p>
    <w:p>
      <w:pPr>
        <w:pStyle w:val="HorizontalLine"/>
        <w:suppressLineNumbers/>
        <w:pBdr>
          <w:bottom w:val="double" w:sz="2" w:space="0" w:color="808080"/>
        </w:pBdr>
        <w:bidi w:val="0"/>
        <w:spacing w:before="0" w:after="283"/>
        <w:jc w:val="left"/>
        <w:rPr/>
      </w:pPr>
      <w:r>
        <w:rPr/>
      </w:r>
    </w:p>
    <w:p>
      <w:pPr>
        <w:pStyle w:val="Heading2"/>
        <w:bidi w:val="0"/>
        <w:jc w:val="left"/>
        <w:rPr/>
      </w:pPr>
      <w:r>
        <w:rPr/>
        <w:t>1. PURPOSE</w:t>
      </w:r>
    </w:p>
    <w:p>
      <w:pPr>
        <w:pStyle w:val="TextBody"/>
        <w:bidi w:val="0"/>
        <w:spacing w:lineRule="auto" w:line="276" w:before="0" w:after="140"/>
        <w:jc w:val="left"/>
        <w:rPr/>
      </w:pPr>
      <w:r>
        <w:rPr/>
        <w:t xml:space="preserve">The Parties wish to explore a potential business relationship related to the subcontracting of software components or work packages, and may disclose certain confidential information to each other for </w:t>
      </w:r>
      <w:r>
        <w:rPr>
          <w:rStyle w:val="StrongEmphasis"/>
        </w:rPr>
        <w:t>due diligence, evaluation, and negotiation purposes</w:t>
      </w:r>
      <w:r>
        <w:rPr/>
        <w:t xml:space="preserve"> (“Permitted Purpose”).</w:t>
      </w:r>
    </w:p>
    <w:p>
      <w:pPr>
        <w:pStyle w:val="HorizontalLine"/>
        <w:suppressLineNumbers/>
        <w:pBdr>
          <w:bottom w:val="double" w:sz="2" w:space="0" w:color="808080"/>
        </w:pBdr>
        <w:bidi w:val="0"/>
        <w:spacing w:before="0" w:after="283"/>
        <w:jc w:val="left"/>
        <w:rPr/>
      </w:pPr>
      <w:r>
        <w:rPr/>
      </w:r>
    </w:p>
    <w:p>
      <w:pPr>
        <w:pStyle w:val="Heading2"/>
        <w:bidi w:val="0"/>
        <w:jc w:val="left"/>
        <w:rPr/>
      </w:pPr>
      <w:r>
        <w:rPr/>
        <w:t>2. DEFINITION OF CONFIDENTIAL INFORMATION</w:t>
      </w:r>
    </w:p>
    <w:p>
      <w:pPr>
        <w:pStyle w:val="TextBody"/>
        <w:bidi w:val="0"/>
        <w:spacing w:lineRule="auto" w:line="276" w:before="0" w:after="140"/>
        <w:jc w:val="left"/>
        <w:rPr/>
      </w:pPr>
      <w:r>
        <w:rPr/>
        <w:t>“</w:t>
      </w:r>
      <w:r>
        <w:rPr/>
        <w:t>Confidential Information” means all non-public information disclosed by a Party (“Disclosing Party”) to the other Party (“Receiving Party”) in any form (written, oral, electronic, or otherwise), including but not limited to:</w:t>
      </w:r>
    </w:p>
    <w:p>
      <w:pPr>
        <w:pStyle w:val="TextBody"/>
        <w:numPr>
          <w:ilvl w:val="0"/>
          <w:numId w:val="2"/>
        </w:numPr>
        <w:tabs>
          <w:tab w:val="clear" w:pos="709"/>
          <w:tab w:val="left" w:pos="709" w:leader="none"/>
        </w:tabs>
        <w:bidi w:val="0"/>
        <w:ind w:left="709" w:hanging="283"/>
        <w:jc w:val="left"/>
        <w:rPr/>
      </w:pPr>
      <w:r>
        <w:rPr/>
        <w:t>Business plans, strategies, or operations;</w:t>
      </w:r>
    </w:p>
    <w:p>
      <w:pPr>
        <w:pStyle w:val="TextBody"/>
        <w:numPr>
          <w:ilvl w:val="0"/>
          <w:numId w:val="2"/>
        </w:numPr>
        <w:tabs>
          <w:tab w:val="clear" w:pos="709"/>
          <w:tab w:val="left" w:pos="709" w:leader="none"/>
        </w:tabs>
        <w:bidi w:val="0"/>
        <w:ind w:left="709" w:hanging="283"/>
        <w:jc w:val="left"/>
        <w:rPr/>
      </w:pPr>
      <w:r>
        <w:rPr/>
        <w:t>Technical data, designs, source code, software architecture, specifications;</w:t>
      </w:r>
    </w:p>
    <w:p>
      <w:pPr>
        <w:pStyle w:val="TextBody"/>
        <w:numPr>
          <w:ilvl w:val="0"/>
          <w:numId w:val="2"/>
        </w:numPr>
        <w:tabs>
          <w:tab w:val="clear" w:pos="709"/>
          <w:tab w:val="left" w:pos="709" w:leader="none"/>
        </w:tabs>
        <w:bidi w:val="0"/>
        <w:ind w:left="709" w:hanging="283"/>
        <w:jc w:val="left"/>
        <w:rPr/>
      </w:pPr>
      <w:r>
        <w:rPr/>
        <w:t>Financial, commercial, or contractual information;</w:t>
      </w:r>
    </w:p>
    <w:p>
      <w:pPr>
        <w:pStyle w:val="TextBody"/>
        <w:numPr>
          <w:ilvl w:val="0"/>
          <w:numId w:val="2"/>
        </w:numPr>
        <w:tabs>
          <w:tab w:val="clear" w:pos="709"/>
          <w:tab w:val="left" w:pos="709" w:leader="none"/>
        </w:tabs>
        <w:bidi w:val="0"/>
        <w:ind w:left="709" w:hanging="283"/>
        <w:jc w:val="left"/>
        <w:rPr/>
      </w:pPr>
      <w:r>
        <w:rPr/>
        <w:t>Trade secrets, know-how, and intellectual property;</w:t>
      </w:r>
    </w:p>
    <w:p>
      <w:pPr>
        <w:pStyle w:val="TextBody"/>
        <w:numPr>
          <w:ilvl w:val="0"/>
          <w:numId w:val="2"/>
        </w:numPr>
        <w:tabs>
          <w:tab w:val="clear" w:pos="709"/>
          <w:tab w:val="left" w:pos="709" w:leader="none"/>
        </w:tabs>
        <w:bidi w:val="0"/>
        <w:ind w:left="709" w:hanging="283"/>
        <w:jc w:val="left"/>
        <w:rPr/>
      </w:pPr>
      <w:r>
        <w:rPr/>
        <w:t>Information relating to clients, suppliers, or personnel.</w:t>
      </w:r>
    </w:p>
    <w:p>
      <w:pPr>
        <w:pStyle w:val="TextBody"/>
        <w:bidi w:val="0"/>
        <w:jc w:val="left"/>
        <w:rPr/>
      </w:pPr>
      <w:r>
        <w:rPr/>
        <w:t xml:space="preserve">Confidential Information does </w:t>
      </w:r>
      <w:r>
        <w:rPr>
          <w:rStyle w:val="StrongEmphasis"/>
        </w:rPr>
        <w:t>not</w:t>
      </w:r>
      <w:r>
        <w:rPr/>
        <w:t xml:space="preserve"> include information that the Receiving Party can demonstrate:</w:t>
      </w:r>
    </w:p>
    <w:p>
      <w:pPr>
        <w:pStyle w:val="TextBody"/>
        <w:numPr>
          <w:ilvl w:val="0"/>
          <w:numId w:val="3"/>
        </w:numPr>
        <w:tabs>
          <w:tab w:val="clear" w:pos="709"/>
          <w:tab w:val="left" w:pos="709" w:leader="none"/>
        </w:tabs>
        <w:bidi w:val="0"/>
        <w:ind w:left="709" w:hanging="283"/>
        <w:jc w:val="left"/>
        <w:rPr/>
      </w:pPr>
      <w:r>
        <w:rPr/>
        <w:t>Is or becomes public through no breach of this Agreement;</w:t>
      </w:r>
    </w:p>
    <w:p>
      <w:pPr>
        <w:pStyle w:val="TextBody"/>
        <w:numPr>
          <w:ilvl w:val="0"/>
          <w:numId w:val="3"/>
        </w:numPr>
        <w:tabs>
          <w:tab w:val="clear" w:pos="709"/>
          <w:tab w:val="left" w:pos="709" w:leader="none"/>
        </w:tabs>
        <w:bidi w:val="0"/>
        <w:ind w:left="709" w:hanging="283"/>
        <w:jc w:val="left"/>
        <w:rPr/>
      </w:pPr>
      <w:r>
        <w:rPr/>
        <w:t>Was lawfully known to the Receiving Party prior to disclosure;</w:t>
      </w:r>
    </w:p>
    <w:p>
      <w:pPr>
        <w:pStyle w:val="TextBody"/>
        <w:numPr>
          <w:ilvl w:val="0"/>
          <w:numId w:val="3"/>
        </w:numPr>
        <w:tabs>
          <w:tab w:val="clear" w:pos="709"/>
          <w:tab w:val="left" w:pos="709" w:leader="none"/>
        </w:tabs>
        <w:bidi w:val="0"/>
        <w:ind w:left="709" w:hanging="283"/>
        <w:jc w:val="left"/>
        <w:rPr/>
      </w:pPr>
      <w:r>
        <w:rPr/>
        <w:t>Is lawfully received from a third party without restriction; or</w:t>
      </w:r>
    </w:p>
    <w:p>
      <w:pPr>
        <w:pStyle w:val="TextBody"/>
        <w:numPr>
          <w:ilvl w:val="0"/>
          <w:numId w:val="3"/>
        </w:numPr>
        <w:tabs>
          <w:tab w:val="clear" w:pos="709"/>
          <w:tab w:val="left" w:pos="709" w:leader="none"/>
        </w:tabs>
        <w:bidi w:val="0"/>
        <w:ind w:left="709" w:hanging="283"/>
        <w:jc w:val="left"/>
        <w:rPr/>
      </w:pPr>
      <w:r>
        <w:rPr/>
        <w:t>Is independently developed without reference to the Confidential Information.</w:t>
      </w:r>
    </w:p>
    <w:p>
      <w:pPr>
        <w:pStyle w:val="HorizontalLine"/>
        <w:bidi w:val="0"/>
        <w:jc w:val="left"/>
        <w:rPr/>
      </w:pPr>
      <w:r>
        <w:rPr/>
      </w:r>
    </w:p>
    <w:p>
      <w:pPr>
        <w:pStyle w:val="Heading2"/>
        <w:bidi w:val="0"/>
        <w:jc w:val="left"/>
        <w:rPr/>
      </w:pPr>
      <w:r>
        <w:rPr/>
        <w:t>3. OBLIGATIONS OF THE PARTIES</w:t>
      </w:r>
    </w:p>
    <w:p>
      <w:pPr>
        <w:pStyle w:val="TextBody"/>
        <w:bidi w:val="0"/>
        <w:spacing w:lineRule="auto" w:line="276" w:before="0" w:after="140"/>
        <w:jc w:val="left"/>
        <w:rPr/>
      </w:pPr>
      <w:r>
        <w:rPr/>
        <w:t>Each Party agrees to:</w:t>
      </w:r>
    </w:p>
    <w:p>
      <w:pPr>
        <w:pStyle w:val="TextBody"/>
        <w:numPr>
          <w:ilvl w:val="0"/>
          <w:numId w:val="4"/>
        </w:numPr>
        <w:tabs>
          <w:tab w:val="clear" w:pos="709"/>
          <w:tab w:val="left" w:pos="709" w:leader="none"/>
        </w:tabs>
        <w:bidi w:val="0"/>
        <w:ind w:left="709" w:hanging="283"/>
        <w:jc w:val="left"/>
        <w:rPr/>
      </w:pPr>
      <w:r>
        <w:rPr/>
        <w:t xml:space="preserve">Use Confidential Information only for the </w:t>
      </w:r>
      <w:r>
        <w:rPr>
          <w:rStyle w:val="StrongEmphasis"/>
        </w:rPr>
        <w:t>Permitted Purpose</w:t>
      </w:r>
      <w:r>
        <w:rPr/>
        <w:t>;</w:t>
      </w:r>
    </w:p>
    <w:p>
      <w:pPr>
        <w:pStyle w:val="TextBody"/>
        <w:numPr>
          <w:ilvl w:val="0"/>
          <w:numId w:val="4"/>
        </w:numPr>
        <w:tabs>
          <w:tab w:val="clear" w:pos="709"/>
          <w:tab w:val="left" w:pos="709" w:leader="none"/>
        </w:tabs>
        <w:bidi w:val="0"/>
        <w:ind w:left="709" w:hanging="283"/>
        <w:jc w:val="left"/>
        <w:rPr/>
      </w:pPr>
      <w:r>
        <w:rPr/>
        <w:t xml:space="preserve">Not disclose Confidential Information to any third party without prior written consent of the Disclosing Party, except to its employees, officers, advisors, contractors, or affiliates who have a </w:t>
      </w:r>
      <w:r>
        <w:rPr>
          <w:rStyle w:val="StrongEmphasis"/>
        </w:rPr>
        <w:t>need to know</w:t>
      </w:r>
      <w:r>
        <w:rPr/>
        <w:t xml:space="preserve"> and are bound by confidentiality obligations no less protective than this Agreement;</w:t>
      </w:r>
    </w:p>
    <w:p>
      <w:pPr>
        <w:pStyle w:val="TextBody"/>
        <w:numPr>
          <w:ilvl w:val="0"/>
          <w:numId w:val="4"/>
        </w:numPr>
        <w:tabs>
          <w:tab w:val="clear" w:pos="709"/>
          <w:tab w:val="left" w:pos="709" w:leader="none"/>
        </w:tabs>
        <w:bidi w:val="0"/>
        <w:ind w:left="709" w:hanging="283"/>
        <w:jc w:val="left"/>
        <w:rPr/>
      </w:pPr>
      <w:r>
        <w:rPr/>
        <w:t xml:space="preserve">Protect Confidential Information with at least the same degree of care as it uses to protect its own confidential information, but no less than a </w:t>
      </w:r>
      <w:r>
        <w:rPr>
          <w:rStyle w:val="StrongEmphasis"/>
        </w:rPr>
        <w:t>reasonable standard of care</w:t>
      </w:r>
      <w:r>
        <w:rPr/>
        <w:t>;</w:t>
      </w:r>
    </w:p>
    <w:p>
      <w:pPr>
        <w:pStyle w:val="TextBody"/>
        <w:numPr>
          <w:ilvl w:val="0"/>
          <w:numId w:val="4"/>
        </w:numPr>
        <w:tabs>
          <w:tab w:val="clear" w:pos="709"/>
          <w:tab w:val="left" w:pos="709" w:leader="none"/>
        </w:tabs>
        <w:bidi w:val="0"/>
        <w:ind w:left="709" w:hanging="283"/>
        <w:jc w:val="left"/>
        <w:rPr/>
      </w:pPr>
      <w:r>
        <w:rPr/>
        <w:t>Not reverse engineer, decompile, or disassemble any software, prototypes, or tangible objects provided under this Agreement;</w:t>
      </w:r>
    </w:p>
    <w:p>
      <w:pPr>
        <w:pStyle w:val="TextBody"/>
        <w:numPr>
          <w:ilvl w:val="0"/>
          <w:numId w:val="4"/>
        </w:numPr>
        <w:tabs>
          <w:tab w:val="clear" w:pos="709"/>
          <w:tab w:val="left" w:pos="709" w:leader="none"/>
        </w:tabs>
        <w:bidi w:val="0"/>
        <w:ind w:left="709" w:hanging="283"/>
        <w:jc w:val="left"/>
        <w:rPr/>
      </w:pPr>
      <w:r>
        <w:rPr/>
        <w:t>Promptly notify the Disclosing Party if it becomes aware of any unauthorized use or disclosure.</w:t>
      </w:r>
    </w:p>
    <w:p>
      <w:pPr>
        <w:pStyle w:val="HorizontalLine"/>
        <w:bidi w:val="0"/>
        <w:jc w:val="left"/>
        <w:rPr/>
      </w:pPr>
      <w:r>
        <w:rPr/>
      </w:r>
    </w:p>
    <w:p>
      <w:pPr>
        <w:pStyle w:val="Heading2"/>
        <w:bidi w:val="0"/>
        <w:jc w:val="left"/>
        <w:rPr/>
      </w:pPr>
      <w:r>
        <w:rPr/>
        <w:t>4. TERM AND TERMINATION</w:t>
      </w:r>
    </w:p>
    <w:p>
      <w:pPr>
        <w:pStyle w:val="TextBody"/>
        <w:bidi w:val="0"/>
        <w:spacing w:lineRule="auto" w:line="276" w:before="0" w:after="140"/>
        <w:jc w:val="left"/>
        <w:rPr/>
      </w:pPr>
      <w:r>
        <w:rPr/>
        <w:t xml:space="preserve">This Agreement shall commence on the Effective Date and remain in effect for </w:t>
      </w:r>
      <w:r>
        <w:rPr>
          <w:rStyle w:val="StrongEmphasis"/>
        </w:rPr>
        <w:t>[two (2)] years</w:t>
      </w:r>
      <w:r>
        <w:rPr/>
        <w:t xml:space="preserve"> from the Effective Date unless terminated earlier in writing by either Party.</w:t>
      </w:r>
    </w:p>
    <w:p>
      <w:pPr>
        <w:pStyle w:val="TextBody"/>
        <w:numPr>
          <w:ilvl w:val="0"/>
          <w:numId w:val="5"/>
        </w:numPr>
        <w:tabs>
          <w:tab w:val="clear" w:pos="709"/>
          <w:tab w:val="left" w:pos="709" w:leader="none"/>
        </w:tabs>
        <w:bidi w:val="0"/>
        <w:ind w:left="709" w:hanging="283"/>
        <w:jc w:val="left"/>
        <w:rPr/>
      </w:pPr>
      <w:r>
        <w:rPr/>
        <w:t xml:space="preserve">The obligations of confidentiality and restrictions on use shall survive for </w:t>
      </w:r>
      <w:r>
        <w:rPr>
          <w:rStyle w:val="StrongEmphasis"/>
        </w:rPr>
        <w:t>[three (3)] years</w:t>
      </w:r>
      <w:r>
        <w:rPr/>
        <w:t xml:space="preserve"> after the expiration or termination of this Agreement.</w:t>
      </w:r>
    </w:p>
    <w:p>
      <w:pPr>
        <w:pStyle w:val="HorizontalLine"/>
        <w:bidi w:val="0"/>
        <w:jc w:val="left"/>
        <w:rPr/>
      </w:pPr>
      <w:r>
        <w:rPr/>
      </w:r>
    </w:p>
    <w:p>
      <w:pPr>
        <w:pStyle w:val="Heading2"/>
        <w:bidi w:val="0"/>
        <w:jc w:val="left"/>
        <w:rPr/>
      </w:pPr>
      <w:r>
        <w:rPr/>
        <w:t>5. RETURN OR DESTRUCTION OF INFORMATION</w:t>
      </w:r>
    </w:p>
    <w:p>
      <w:pPr>
        <w:pStyle w:val="TextBody"/>
        <w:bidi w:val="0"/>
        <w:spacing w:lineRule="auto" w:line="276" w:before="0" w:after="140"/>
        <w:jc w:val="left"/>
        <w:rPr/>
      </w:pPr>
      <w:r>
        <w:rPr/>
        <w:t>Upon termination of this Agreement or upon the Disclosing Party’s written request, the Receiving Party shall promptly return or destroy all Confidential Information (including copies), except as required to be retained by law or archived for compliance purposes.</w:t>
      </w:r>
    </w:p>
    <w:p>
      <w:pPr>
        <w:pStyle w:val="HorizontalLine"/>
        <w:suppressLineNumbers/>
        <w:pBdr>
          <w:bottom w:val="double" w:sz="2" w:space="0" w:color="808080"/>
        </w:pBdr>
        <w:bidi w:val="0"/>
        <w:spacing w:before="0" w:after="283"/>
        <w:jc w:val="left"/>
        <w:rPr/>
      </w:pPr>
      <w:r>
        <w:rPr/>
      </w:r>
    </w:p>
    <w:p>
      <w:pPr>
        <w:pStyle w:val="Heading2"/>
        <w:bidi w:val="0"/>
        <w:jc w:val="left"/>
        <w:rPr/>
      </w:pPr>
      <w:r>
        <w:rPr/>
        <w:t>6. NO LICENSE OR OBLIGATION</w:t>
      </w:r>
    </w:p>
    <w:p>
      <w:pPr>
        <w:pStyle w:val="TextBody"/>
        <w:bidi w:val="0"/>
        <w:spacing w:lineRule="auto" w:line="276" w:before="0" w:after="140"/>
        <w:jc w:val="left"/>
        <w:rPr/>
      </w:pPr>
      <w:r>
        <w:rPr/>
        <w:t>This Agreement does not grant any license, ownership, or rights to Confidential Information or intellectual property, nor obligate either Party to enter into any further agreement or transaction.</w:t>
      </w:r>
    </w:p>
    <w:p>
      <w:pPr>
        <w:pStyle w:val="HorizontalLine"/>
        <w:suppressLineNumbers/>
        <w:pBdr>
          <w:bottom w:val="double" w:sz="2" w:space="0" w:color="808080"/>
        </w:pBdr>
        <w:bidi w:val="0"/>
        <w:spacing w:before="0" w:after="283"/>
        <w:jc w:val="left"/>
        <w:rPr/>
      </w:pPr>
      <w:r>
        <w:rPr/>
      </w:r>
    </w:p>
    <w:p>
      <w:pPr>
        <w:pStyle w:val="Heading2"/>
        <w:bidi w:val="0"/>
        <w:jc w:val="left"/>
        <w:rPr/>
      </w:pPr>
      <w:r>
        <w:rPr/>
        <w:t>7. LEGAL AND EQUITABLE REMEDIES</w:t>
      </w:r>
    </w:p>
    <w:p>
      <w:pPr>
        <w:pStyle w:val="TextBody"/>
        <w:bidi w:val="0"/>
        <w:spacing w:lineRule="auto" w:line="276" w:before="0" w:after="140"/>
        <w:jc w:val="left"/>
        <w:rPr/>
      </w:pPr>
      <w:r>
        <w:rPr/>
        <w:t>The Parties acknowledge that unauthorized use or disclosure of Confidential Information may cause irreparable harm, and that injunctive relief may be appropriate in addition to any other remedies at law or equity.</w:t>
      </w:r>
    </w:p>
    <w:p>
      <w:pPr>
        <w:pStyle w:val="HorizontalLine"/>
        <w:suppressLineNumbers/>
        <w:pBdr>
          <w:bottom w:val="double" w:sz="2" w:space="0" w:color="808080"/>
        </w:pBdr>
        <w:bidi w:val="0"/>
        <w:spacing w:before="0" w:after="283"/>
        <w:jc w:val="left"/>
        <w:rPr/>
      </w:pPr>
      <w:r>
        <w:rPr/>
      </w:r>
    </w:p>
    <w:p>
      <w:pPr>
        <w:pStyle w:val="Heading2"/>
        <w:bidi w:val="0"/>
        <w:jc w:val="left"/>
        <w:rPr/>
      </w:pPr>
      <w:r>
        <w:rPr/>
        <w:t>8. GOVERNING LAW AND JURISDICTION</w:t>
      </w:r>
    </w:p>
    <w:p>
      <w:pPr>
        <w:pStyle w:val="TextBody"/>
        <w:bidi w:val="0"/>
        <w:spacing w:lineRule="auto" w:line="276" w:before="0" w:after="140"/>
        <w:jc w:val="left"/>
        <w:rPr/>
      </w:pPr>
      <w:r>
        <w:rPr/>
        <w:t xml:space="preserve">This Agreement shall be governed by and construed under the laws of </w:t>
      </w:r>
      <w:r>
        <w:rPr>
          <w:rStyle w:val="StrongEmphasis"/>
        </w:rPr>
        <w:t>[jurisdiction]</w:t>
      </w:r>
      <w:r>
        <w:rPr/>
        <w:t xml:space="preserve">, without regard to conflict of law principles. The Parties consent to the exclusive jurisdiction of the courts of </w:t>
      </w:r>
      <w:r>
        <w:rPr>
          <w:rStyle w:val="StrongEmphasis"/>
        </w:rPr>
        <w:t>[jurisdiction]</w:t>
      </w:r>
      <w:r>
        <w:rPr/>
        <w:t>.</w:t>
      </w:r>
    </w:p>
    <w:p>
      <w:pPr>
        <w:pStyle w:val="HorizontalLine"/>
        <w:suppressLineNumbers/>
        <w:pBdr>
          <w:bottom w:val="double" w:sz="2" w:space="0" w:color="808080"/>
        </w:pBdr>
        <w:bidi w:val="0"/>
        <w:spacing w:before="0" w:after="283"/>
        <w:jc w:val="left"/>
        <w:rPr/>
      </w:pPr>
      <w:r>
        <w:rPr/>
      </w:r>
    </w:p>
    <w:p>
      <w:pPr>
        <w:pStyle w:val="Heading2"/>
        <w:bidi w:val="0"/>
        <w:jc w:val="left"/>
        <w:rPr/>
      </w:pPr>
      <w:r>
        <w:rPr/>
        <w:t>9. ENTIRE AGREEMENT</w:t>
      </w:r>
    </w:p>
    <w:p>
      <w:pPr>
        <w:pStyle w:val="TextBody"/>
        <w:bidi w:val="0"/>
        <w:spacing w:lineRule="auto" w:line="276" w:before="0" w:after="140"/>
        <w:jc w:val="left"/>
        <w:rPr/>
      </w:pPr>
      <w:r>
        <w:rPr/>
        <w:t>This Agreement constitutes the entire understanding between the Parties regarding its subject matter and supersedes all prior or contemporaneous agreements. Any amendments must be in writing and signed by both Parties.</w:t>
      </w:r>
    </w:p>
    <w:p>
      <w:pPr>
        <w:pStyle w:val="HorizontalLine"/>
        <w:suppressLineNumbers/>
        <w:pBdr>
          <w:bottom w:val="double" w:sz="2" w:space="0" w:color="808080"/>
        </w:pBdr>
        <w:bidi w:val="0"/>
        <w:spacing w:before="0" w:after="283"/>
        <w:jc w:val="left"/>
        <w:rPr/>
      </w:pPr>
      <w:r>
        <w:rPr/>
      </w:r>
    </w:p>
    <w:p>
      <w:pPr>
        <w:pStyle w:val="Heading2"/>
        <w:bidi w:val="0"/>
        <w:jc w:val="left"/>
        <w:rPr/>
      </w:pPr>
      <w:r>
        <w:rPr/>
        <w:t>10. SIGNATURES</w:t>
      </w:r>
    </w:p>
    <w:p>
      <w:pPr>
        <w:pStyle w:val="TextBody"/>
        <w:bidi w:val="0"/>
        <w:spacing w:lineRule="auto" w:line="276" w:before="0" w:after="140"/>
        <w:jc w:val="left"/>
        <w:rPr/>
      </w:pPr>
      <w:r>
        <w:rPr/>
        <w:t>IN WITNESS WHEREOF, the Parties have executed this Mutual Non-Disclosure Agreement as of the Effective Date.</w:t>
      </w:r>
    </w:p>
    <w:tbl>
      <w:tblPr>
        <w:tblW w:w="7170" w:type="dxa"/>
        <w:jc w:val="left"/>
        <w:tblInd w:w="0" w:type="dxa"/>
        <w:tblLayout w:type="fixed"/>
        <w:tblCellMar>
          <w:top w:w="28" w:type="dxa"/>
          <w:left w:w="28" w:type="dxa"/>
          <w:bottom w:w="28" w:type="dxa"/>
          <w:right w:w="28" w:type="dxa"/>
        </w:tblCellMar>
      </w:tblPr>
      <w:tblGrid>
        <w:gridCol w:w="3573"/>
        <w:gridCol w:w="3597"/>
      </w:tblGrid>
      <w:tr>
        <w:trPr>
          <w:tblHeader w:val="true"/>
        </w:trPr>
        <w:tc>
          <w:tcPr>
            <w:tcW w:w="3573" w:type="dxa"/>
            <w:tcBorders/>
            <w:vAlign w:val="center"/>
          </w:tcPr>
          <w:p>
            <w:pPr>
              <w:pStyle w:val="TableHeading"/>
              <w:suppressLineNumbers/>
              <w:bidi w:val="0"/>
              <w:jc w:val="center"/>
              <w:rPr/>
            </w:pPr>
            <w:r>
              <w:rPr>
                <w:rStyle w:val="StrongEmphasis"/>
                <w:b/>
              </w:rPr>
              <w:t>Company A</w:t>
            </w:r>
          </w:p>
        </w:tc>
        <w:tc>
          <w:tcPr>
            <w:tcW w:w="3597" w:type="dxa"/>
            <w:tcBorders/>
            <w:vAlign w:val="center"/>
          </w:tcPr>
          <w:p>
            <w:pPr>
              <w:pStyle w:val="TableHeading"/>
              <w:suppressLineNumbers/>
              <w:bidi w:val="0"/>
              <w:jc w:val="center"/>
              <w:rPr/>
            </w:pPr>
            <w:r>
              <w:rPr>
                <w:rStyle w:val="StrongEmphasis"/>
                <w:b/>
              </w:rPr>
              <w:t>Company B</w:t>
            </w:r>
          </w:p>
        </w:tc>
      </w:tr>
      <w:tr>
        <w:trPr/>
        <w:tc>
          <w:tcPr>
            <w:tcW w:w="3573" w:type="dxa"/>
            <w:tcBorders/>
            <w:vAlign w:val="center"/>
          </w:tcPr>
          <w:p>
            <w:pPr>
              <w:pStyle w:val="TableContents"/>
              <w:widowControl w:val="false"/>
              <w:suppressLineNumbers/>
              <w:bidi w:val="0"/>
              <w:jc w:val="left"/>
              <w:rPr/>
            </w:pPr>
            <w:r>
              <w:rPr/>
              <w:t>By: _________________________</w:t>
            </w:r>
          </w:p>
        </w:tc>
        <w:tc>
          <w:tcPr>
            <w:tcW w:w="3597" w:type="dxa"/>
            <w:tcBorders/>
            <w:vAlign w:val="center"/>
          </w:tcPr>
          <w:p>
            <w:pPr>
              <w:pStyle w:val="TableContents"/>
              <w:widowControl w:val="false"/>
              <w:suppressLineNumbers/>
              <w:bidi w:val="0"/>
              <w:jc w:val="left"/>
              <w:rPr/>
            </w:pPr>
            <w:r>
              <w:rPr/>
              <w:t>By: _________________________</w:t>
            </w:r>
          </w:p>
        </w:tc>
      </w:tr>
      <w:tr>
        <w:trPr/>
        <w:tc>
          <w:tcPr>
            <w:tcW w:w="3573" w:type="dxa"/>
            <w:tcBorders/>
            <w:vAlign w:val="center"/>
          </w:tcPr>
          <w:p>
            <w:pPr>
              <w:pStyle w:val="TableContents"/>
              <w:widowControl w:val="false"/>
              <w:suppressLineNumbers/>
              <w:bidi w:val="0"/>
              <w:jc w:val="left"/>
              <w:rPr/>
            </w:pPr>
            <w:r>
              <w:rPr/>
              <w:t>Name: _______________________</w:t>
            </w:r>
          </w:p>
        </w:tc>
        <w:tc>
          <w:tcPr>
            <w:tcW w:w="3597" w:type="dxa"/>
            <w:tcBorders/>
            <w:vAlign w:val="center"/>
          </w:tcPr>
          <w:p>
            <w:pPr>
              <w:pStyle w:val="TableContents"/>
              <w:widowControl w:val="false"/>
              <w:suppressLineNumbers/>
              <w:bidi w:val="0"/>
              <w:jc w:val="left"/>
              <w:rPr/>
            </w:pPr>
            <w:r>
              <w:rPr/>
              <w:t>Name: _______________________</w:t>
            </w:r>
          </w:p>
        </w:tc>
      </w:tr>
      <w:tr>
        <w:trPr/>
        <w:tc>
          <w:tcPr>
            <w:tcW w:w="3573" w:type="dxa"/>
            <w:tcBorders/>
            <w:vAlign w:val="center"/>
          </w:tcPr>
          <w:p>
            <w:pPr>
              <w:pStyle w:val="TableContents"/>
              <w:widowControl w:val="false"/>
              <w:suppressLineNumbers/>
              <w:bidi w:val="0"/>
              <w:jc w:val="left"/>
              <w:rPr/>
            </w:pPr>
            <w:r>
              <w:rPr/>
              <w:t>Title: ______________________</w:t>
            </w:r>
          </w:p>
        </w:tc>
        <w:tc>
          <w:tcPr>
            <w:tcW w:w="3597" w:type="dxa"/>
            <w:tcBorders/>
            <w:vAlign w:val="center"/>
          </w:tcPr>
          <w:p>
            <w:pPr>
              <w:pStyle w:val="TableContents"/>
              <w:widowControl w:val="false"/>
              <w:suppressLineNumbers/>
              <w:bidi w:val="0"/>
              <w:jc w:val="left"/>
              <w:rPr/>
            </w:pPr>
            <w:r>
              <w:rPr/>
              <w:t>Title: ______________________</w:t>
            </w:r>
          </w:p>
        </w:tc>
      </w:tr>
      <w:tr>
        <w:trPr/>
        <w:tc>
          <w:tcPr>
            <w:tcW w:w="3573" w:type="dxa"/>
            <w:tcBorders/>
            <w:vAlign w:val="center"/>
          </w:tcPr>
          <w:p>
            <w:pPr>
              <w:pStyle w:val="TableContents"/>
              <w:widowControl w:val="false"/>
              <w:suppressLineNumbers/>
              <w:bidi w:val="0"/>
              <w:jc w:val="left"/>
              <w:rPr/>
            </w:pPr>
            <w:r>
              <w:rPr/>
              <w:t>Date: _______________________</w:t>
            </w:r>
          </w:p>
        </w:tc>
        <w:tc>
          <w:tcPr>
            <w:tcW w:w="3597" w:type="dxa"/>
            <w:tcBorders/>
            <w:vAlign w:val="center"/>
          </w:tcPr>
          <w:p>
            <w:pPr>
              <w:pStyle w:val="TableContents"/>
              <w:widowControl w:val="false"/>
              <w:suppressLineNumbers/>
              <w:bidi w:val="0"/>
              <w:jc w:val="left"/>
              <w:rPr/>
            </w:pPr>
            <w:r>
              <w:rPr/>
              <w:t>Date: ______________________</w:t>
            </w:r>
          </w:p>
        </w:tc>
      </w:tr>
    </w:tbl>
    <w:p>
      <w:pPr>
        <w:pStyle w:val="Normal"/>
        <w:bidi w:val="0"/>
        <w:jc w:val="left"/>
        <w:rPr/>
      </w:pPr>
      <w:r>
        <w:rPr/>
      </w:r>
    </w:p>
    <w:sectPr>
      <w:type w:val="nextPage"/>
      <w:pgSz w:w="11906" w:h="16838"/>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OpenSymbol">
    <w:altName w:val="Arial Unicode MS"/>
    <w:charset w:val="02"/>
    <w:family w:val="auto"/>
    <w:pitch w:val="default"/>
  </w:font>
  <w:font w:name="Liberation Sans">
    <w:altName w:val="Arial"/>
    <w:charset w:val="00"/>
    <w:family w:val="swiss"/>
    <w:pitch w:val="variable"/>
  </w:font>
  <w:font w:name="Symbol">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2">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3">
    <w:lvl w:ilvl="0">
      <w:start w:val="1"/>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4">
    <w:lvl w:ilvl="0">
      <w:start w:val="1"/>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5">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6">
    <w:lvl w:ilvl="0">
      <w:start w:val="1"/>
      <w:pStyle w:val="Heading1"/>
      <w:numFmt w:val="none"/>
      <w:suff w:val="nothing"/>
      <w:lvlText w:val=""/>
      <w:lvlJc w:val="left"/>
      <w:pPr>
        <w:tabs>
          <w:tab w:val="num" w:pos="0"/>
        </w:tabs>
        <w:ind w:left="0" w:hanging="0"/>
      </w:pPr>
    </w:lvl>
    <w:lvl w:ilvl="1">
      <w:start w:val="1"/>
      <w:pStyle w:val="Heading2"/>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ngsana New"/>
        <w:kern w:val="2"/>
        <w:sz w:val="24"/>
        <w:szCs w:val="32"/>
        <w:lang w:val="en-US" w:eastAsia="zh-CN" w:bidi="th-TH"/>
      </w:rPr>
    </w:rPrDefault>
    <w:pPrDefault>
      <w:pPr>
        <w:widowControl/>
        <w:suppressAutoHyphens w:val="true"/>
      </w:pPr>
    </w:pPrDefault>
  </w:docDefaults>
  <w:style w:type="paragraph" w:styleId="Normal">
    <w:name w:val="Normal"/>
    <w:qFormat/>
    <w:pPr>
      <w:widowControl/>
      <w:bidi w:val="0"/>
    </w:pPr>
    <w:rPr>
      <w:rFonts w:ascii="Liberation Serif" w:hAnsi="Liberation Serif" w:eastAsia="NSimSun" w:cs="Angsana New"/>
      <w:color w:val="auto"/>
      <w:kern w:val="2"/>
      <w:sz w:val="24"/>
      <w:szCs w:val="32"/>
      <w:lang w:val="en-US" w:eastAsia="zh-CN" w:bidi="th-TH"/>
    </w:rPr>
  </w:style>
  <w:style w:type="paragraph" w:styleId="Heading1">
    <w:name w:val="Heading 1"/>
    <w:basedOn w:val="Heading"/>
    <w:next w:val="TextBody"/>
    <w:qFormat/>
    <w:pPr>
      <w:spacing w:before="240" w:after="120"/>
      <w:outlineLvl w:val="0"/>
    </w:pPr>
    <w:rPr>
      <w:rFonts w:ascii="Liberation Serif" w:hAnsi="Liberation Serif" w:eastAsia="NSimSun" w:cs="Angsana New"/>
      <w:b/>
      <w:bCs/>
      <w:sz w:val="48"/>
      <w:szCs w:val="48"/>
    </w:rPr>
  </w:style>
  <w:style w:type="paragraph" w:styleId="Heading2">
    <w:name w:val="Heading 2"/>
    <w:basedOn w:val="Heading"/>
    <w:next w:val="TextBody"/>
    <w:qFormat/>
    <w:pPr>
      <w:spacing w:before="200" w:after="120"/>
      <w:outlineLvl w:val="1"/>
    </w:pPr>
    <w:rPr>
      <w:rFonts w:ascii="Liberation Serif" w:hAnsi="Liberation Serif" w:eastAsia="NSimSun" w:cs="Angsana New"/>
      <w:b/>
      <w:bCs/>
      <w:sz w:val="36"/>
      <w:szCs w:val="36"/>
    </w:rPr>
  </w:style>
  <w:style w:type="character" w:styleId="StrongEmphasis">
    <w:name w:val="Strong Emphasis"/>
    <w:qFormat/>
    <w:rPr>
      <w:b/>
      <w:bCs/>
    </w:rPr>
  </w:style>
  <w:style w:type="character" w:styleId="Bullets">
    <w:name w:val="Bullets"/>
    <w:qFormat/>
    <w:rPr>
      <w:rFonts w:ascii="OpenSymbol" w:hAnsi="OpenSymbol" w:eastAsia="OpenSymbol" w:cs="OpenSymbol"/>
    </w:rPr>
  </w:style>
  <w:style w:type="character" w:styleId="NumberingSymbols">
    <w:name w:val="Numbering Symbols"/>
    <w:qFormat/>
    <w:rPr/>
  </w:style>
  <w:style w:type="paragraph" w:styleId="Heading">
    <w:name w:val="Heading"/>
    <w:basedOn w:val="Normal"/>
    <w:next w:val="TextBody"/>
    <w:qFormat/>
    <w:pPr>
      <w:keepNext w:val="true"/>
      <w:spacing w:before="240" w:after="120"/>
    </w:pPr>
    <w:rPr>
      <w:rFonts w:ascii="Liberation Sans" w:hAnsi="Liberation Sans" w:eastAsia="Microsoft YaHei" w:cs="Cordia New"/>
      <w:sz w:val="28"/>
      <w:szCs w:val="37"/>
    </w:rPr>
  </w:style>
  <w:style w:type="paragraph" w:styleId="TextBody">
    <w:name w:val="Body Text"/>
    <w:basedOn w:val="Normal"/>
    <w:pPr>
      <w:spacing w:lineRule="auto" w:line="276" w:before="0" w:after="140"/>
    </w:pPr>
    <w:rPr/>
  </w:style>
  <w:style w:type="paragraph" w:styleId="List">
    <w:name w:val="List"/>
    <w:basedOn w:val="TextBody"/>
    <w:pPr/>
    <w:rPr>
      <w:rFonts w:cs="Angsana New"/>
    </w:rPr>
  </w:style>
  <w:style w:type="paragraph" w:styleId="Caption">
    <w:name w:val="Caption"/>
    <w:basedOn w:val="Normal"/>
    <w:qFormat/>
    <w:pPr>
      <w:suppressLineNumbers/>
      <w:spacing w:before="120" w:after="120"/>
    </w:pPr>
    <w:rPr>
      <w:rFonts w:cs="Angsana New"/>
      <w:i/>
      <w:iCs/>
      <w:sz w:val="24"/>
      <w:szCs w:val="32"/>
    </w:rPr>
  </w:style>
  <w:style w:type="paragraph" w:styleId="Index">
    <w:name w:val="Index"/>
    <w:basedOn w:val="Normal"/>
    <w:qFormat/>
    <w:pPr>
      <w:suppressLineNumbers/>
    </w:pPr>
    <w:rPr>
      <w:rFonts w:cs="Angsana New"/>
      <w:lang w:val="zxx" w:eastAsia="zxx" w:bidi="zxx"/>
    </w:rPr>
  </w:style>
  <w:style w:type="paragraph" w:styleId="HorizontalLine">
    <w:name w:val="Horizontal Line"/>
    <w:basedOn w:val="Normal"/>
    <w:next w:val="TextBody"/>
    <w:qFormat/>
    <w:pPr>
      <w:suppressLineNumbers/>
      <w:pBdr>
        <w:bottom w:val="double" w:sz="2" w:space="0" w:color="808080"/>
      </w:pBdr>
      <w:spacing w:before="0" w:after="283"/>
    </w:pPr>
    <w:rPr>
      <w:sz w:val="12"/>
      <w:szCs w:val="1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0</TotalTime>
  <Application>LibreOffice/7.3.4.2$Windows_X86_64 LibreOffice_project/728fec16bd5f605073805c3c9e7c4212a0120dc5</Application>
  <AppVersion>15.0000</AppVersion>
  <Pages>3</Pages>
  <Words>637</Words>
  <Characters>3839</Characters>
  <CharactersWithSpaces>4405</CharactersWithSpaces>
  <Paragraphs>51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2025-10-15T08:20:32Z</dcterms:created>
  <dc:creator/>
  <dc:description/>
  <dc:language>th-TH</dc:language>
  <cp:lastModifiedBy/>
  <dcterms:modified xsi:type="dcterms:W3CDTF">2025-10-15T08:21:19Z</dcterms:modified>
  <cp:revision>1</cp:revision>
  <dc:subject/>
  <dc:title/>
</cp:coreProperties>
</file>